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30B73ACB" w:rsidR="0094251C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noProof/>
        </w:rPr>
        <w:drawing>
          <wp:inline distT="0" distB="0" distL="0" distR="0" wp14:anchorId="0EA1D96C" wp14:editId="5DCA3099">
            <wp:extent cx="806450" cy="7848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55" cy="79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5617" w14:textId="77777777" w:rsidR="002A5F56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03BF917A" w14:textId="77777777" w:rsidR="00A74FE8" w:rsidRDefault="00A74FE8" w:rsidP="00A74FE8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School of Sport and Recreation</w:t>
      </w:r>
    </w:p>
    <w:p w14:paraId="673C9EE7" w14:textId="77777777" w:rsidR="00A74FE8" w:rsidRDefault="00A74FE8" w:rsidP="00A74FE8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Department of Coaching, Health and Physical Education</w:t>
      </w:r>
    </w:p>
    <w:p w14:paraId="31611609" w14:textId="77777777" w:rsidR="002A5F56" w:rsidRPr="00044853" w:rsidRDefault="002A5F56" w:rsidP="0094251C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</w:p>
    <w:p w14:paraId="3C0BECB9" w14:textId="57AB6AFF" w:rsidR="002A5F56" w:rsidRPr="00A74FE8" w:rsidRDefault="002A5F56" w:rsidP="002A5F56">
      <w:pPr>
        <w:rPr>
          <w:rFonts w:ascii="Calibri" w:hAnsi="Calibri" w:cs="Calibri"/>
          <w:b/>
          <w:bCs/>
          <w:color w:val="000000"/>
          <w:sz w:val="28"/>
          <w:szCs w:val="28"/>
          <w:lang w:val="en-NZ" w:eastAsia="en-NZ"/>
        </w:rPr>
      </w:pPr>
      <w:r w:rsidRPr="00A74FE8">
        <w:rPr>
          <w:rFonts w:ascii="Calibri" w:hAnsi="Calibri" w:cs="Calibri"/>
          <w:b/>
          <w:bCs/>
          <w:color w:val="000000"/>
          <w:sz w:val="28"/>
          <w:szCs w:val="28"/>
          <w:lang w:val="en-NZ" w:eastAsia="en-NZ"/>
        </w:rPr>
        <w:t>Instructional learning - what can we take from what we experienced?</w:t>
      </w:r>
    </w:p>
    <w:p w14:paraId="63ABFA3A" w14:textId="77777777" w:rsidR="002A5F56" w:rsidRPr="00B27601" w:rsidRDefault="002A5F56" w:rsidP="002A5F56">
      <w:pPr>
        <w:rPr>
          <w:rFonts w:ascii="Calibri" w:hAnsi="Calibri" w:cs="Calibri"/>
          <w:color w:val="000000"/>
          <w:lang w:val="en-NZ"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7867"/>
      </w:tblGrid>
      <w:tr w:rsidR="002A5F56" w:rsidRPr="00B27601" w14:paraId="6BC3457C" w14:textId="77777777" w:rsidTr="002A5F56">
        <w:trPr>
          <w:trHeight w:val="277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55C29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What?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D5A67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Describe what you experienced when you had to draw what your partner explained?</w:t>
            </w:r>
          </w:p>
          <w:p w14:paraId="71F1DC29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6697FA51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6F6AE524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72E58F9C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</w:tc>
      </w:tr>
      <w:tr w:rsidR="002A5F56" w:rsidRPr="00B27601" w14:paraId="19EC5BB3" w14:textId="77777777" w:rsidTr="002A5F56">
        <w:trPr>
          <w:trHeight w:val="59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DA2F4" w14:textId="01EA7570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lastRenderedPageBreak/>
              <w:t>So what?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13CAF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What assumptions can we make about how instructions help us learn?</w:t>
            </w:r>
          </w:p>
          <w:p w14:paraId="213201CF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167C1BD2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324414EA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78E335BD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3F91809B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4BFF9858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What are the positive and negative consequences of these assumptions? Who is advantaged or disadvantaged?</w:t>
            </w:r>
          </w:p>
          <w:p w14:paraId="2784403C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17A11697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</w:tc>
      </w:tr>
      <w:tr w:rsidR="002A5F56" w:rsidRPr="00B27601" w14:paraId="55E298C4" w14:textId="77777777" w:rsidTr="002A5F56">
        <w:trPr>
          <w:trHeight w:val="346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6A863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Now what?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6A6F3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Can we use these ideas to improve our ability to learn?</w:t>
            </w:r>
          </w:p>
          <w:p w14:paraId="6C6F689B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090CE238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4E4F4500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5216F5DA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What do we need to do in future?</w:t>
            </w:r>
          </w:p>
        </w:tc>
      </w:tr>
    </w:tbl>
    <w:p w14:paraId="601ED79B" w14:textId="51B370CE" w:rsidR="002A5F56" w:rsidRPr="00B27601" w:rsidRDefault="002A5F56" w:rsidP="002A5F56">
      <w:pPr>
        <w:rPr>
          <w:rFonts w:ascii="Calibri" w:hAnsi="Calibri" w:cs="Calibri"/>
          <w:color w:val="000000"/>
          <w:lang w:val="en-NZ" w:eastAsia="en-NZ"/>
        </w:rPr>
      </w:pPr>
      <w:r w:rsidRPr="00B27601">
        <w:rPr>
          <w:rFonts w:ascii="Calibri" w:hAnsi="Calibri" w:cs="Calibri"/>
          <w:color w:val="000000"/>
          <w:lang w:val="en-NZ" w:eastAsia="en-NZ"/>
        </w:rPr>
        <w:br/>
        <w:t>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42348C" w14:textId="77777777" w:rsidR="002A5F56" w:rsidRPr="00B27601" w:rsidRDefault="002A5F56" w:rsidP="002A5F56">
      <w:pPr>
        <w:rPr>
          <w:rFonts w:ascii="Calibri" w:hAnsi="Calibri" w:cs="Calibri"/>
          <w:color w:val="000000"/>
          <w:lang w:val="en-NZ" w:eastAsia="en-NZ"/>
        </w:rPr>
      </w:pPr>
      <w:r w:rsidRPr="00B27601">
        <w:rPr>
          <w:rFonts w:ascii="Calibri" w:hAnsi="Calibri" w:cs="Calibri"/>
          <w:color w:val="000000"/>
          <w:lang w:val="en-NZ" w:eastAsia="en-NZ"/>
        </w:rPr>
        <w:br/>
      </w:r>
    </w:p>
    <w:p w14:paraId="78E68D29" w14:textId="5931FA45" w:rsidR="002A5F56" w:rsidRPr="00B27601" w:rsidRDefault="002A5F56" w:rsidP="002A5F56">
      <w:pPr>
        <w:rPr>
          <w:rFonts w:ascii="Calibri" w:hAnsi="Calibri" w:cs="Calibri"/>
          <w:color w:val="000000"/>
          <w:lang w:val="en-NZ" w:eastAsia="en-NZ"/>
        </w:rPr>
      </w:pPr>
      <w:r w:rsidRPr="00B27601">
        <w:rPr>
          <w:rFonts w:ascii="Calibri" w:hAnsi="Calibri" w:cs="Calibri"/>
          <w:color w:val="000000"/>
          <w:lang w:val="en-NZ" w:eastAsia="en-NZ"/>
        </w:rPr>
        <w:t>Instructional learning - what can we take from what we experienced?</w:t>
      </w:r>
    </w:p>
    <w:p w14:paraId="09854843" w14:textId="77777777" w:rsidR="002A5F56" w:rsidRPr="00B27601" w:rsidRDefault="002A5F56" w:rsidP="002A5F56">
      <w:pPr>
        <w:rPr>
          <w:rFonts w:ascii="Calibri" w:hAnsi="Calibri" w:cs="Calibri"/>
          <w:color w:val="000000"/>
          <w:lang w:val="en-NZ"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7864"/>
      </w:tblGrid>
      <w:tr w:rsidR="002A5F56" w:rsidRPr="00B27601" w14:paraId="6A2F5FAC" w14:textId="77777777" w:rsidTr="002A5F56">
        <w:trPr>
          <w:trHeight w:val="2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267D6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lastRenderedPageBreak/>
              <w:t>What?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66605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Describe what you experienced when you had to draw what your partner explained?</w:t>
            </w:r>
          </w:p>
          <w:p w14:paraId="1654892A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441EBE57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6A78DE47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39F43F5B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</w:tc>
      </w:tr>
      <w:tr w:rsidR="002A5F56" w:rsidRPr="00B27601" w14:paraId="6CD65A90" w14:textId="77777777" w:rsidTr="002A5F56">
        <w:trPr>
          <w:trHeight w:val="5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62C9E" w14:textId="1AA8051C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So what?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A68C9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What assumptions can we make about how instructions help us learn?</w:t>
            </w:r>
          </w:p>
          <w:p w14:paraId="34B2DA7C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4C749D70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30C8BC16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1FE46F23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19884EB6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1D404A0D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What are the positive and negative consequences of these assumptions? Who is advantaged or disadvantaged?</w:t>
            </w:r>
          </w:p>
          <w:p w14:paraId="46659576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4223A74F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</w:tc>
      </w:tr>
      <w:tr w:rsidR="002A5F56" w:rsidRPr="00B27601" w14:paraId="4F4CE834" w14:textId="77777777" w:rsidTr="002A5F56">
        <w:trPr>
          <w:trHeight w:val="3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D307C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Now what?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9EDB8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Can we use these ideas to improve our ability to learn?</w:t>
            </w:r>
          </w:p>
          <w:p w14:paraId="2DC1A29B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7887EA66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11383FF2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35F9E82D" w14:textId="77777777" w:rsidR="002A5F56" w:rsidRPr="00B27601" w:rsidRDefault="002A5F56" w:rsidP="002A5F56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B27601">
              <w:rPr>
                <w:rFonts w:ascii="Calibri" w:hAnsi="Calibri" w:cs="Calibri"/>
                <w:color w:val="000000"/>
                <w:lang w:val="en-NZ" w:eastAsia="en-NZ"/>
              </w:rPr>
              <w:t>What do we need to do in future?</w:t>
            </w:r>
          </w:p>
        </w:tc>
      </w:tr>
    </w:tbl>
    <w:p w14:paraId="0FD18164" w14:textId="6B1C772A" w:rsidR="008673D7" w:rsidRDefault="004E7258" w:rsidP="008673D7">
      <w:pPr>
        <w:rPr>
          <w:lang w:val="en-NZ" w:eastAsia="en-NZ"/>
        </w:rPr>
      </w:pPr>
      <w:r>
        <w:rPr>
          <w:noProof/>
        </w:rPr>
        <w:lastRenderedPageBreak/>
        <w:drawing>
          <wp:inline distT="0" distB="0" distL="0" distR="0" wp14:anchorId="138BBE4D" wp14:editId="372A416B">
            <wp:extent cx="2628612" cy="5905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57" cy="6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3D7">
        <w:rPr>
          <w:lang w:val="en-NZ" w:eastAsia="en-NZ"/>
        </w:rPr>
        <w:tab/>
      </w:r>
      <w:r w:rsidR="008673D7">
        <w:rPr>
          <w:lang w:val="en-NZ" w:eastAsia="en-NZ"/>
        </w:rPr>
        <w:tab/>
      </w:r>
      <w:r w:rsidR="008673D7">
        <w:rPr>
          <w:lang w:val="en-NZ" w:eastAsia="en-NZ"/>
        </w:rPr>
        <w:tab/>
      </w:r>
      <w:r w:rsidR="008673D7">
        <w:rPr>
          <w:lang w:val="en-NZ" w:eastAsia="en-NZ"/>
        </w:rPr>
        <w:tab/>
      </w:r>
      <w:r w:rsidR="008673D7">
        <w:rPr>
          <w:noProof/>
        </w:rPr>
        <w:drawing>
          <wp:inline distT="0" distB="0" distL="0" distR="0" wp14:anchorId="0E814219" wp14:editId="7EC4D620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04A9" w14:textId="735D97AA" w:rsidR="00044853" w:rsidRDefault="00044853" w:rsidP="0094251C">
      <w:pPr>
        <w:rPr>
          <w:rFonts w:ascii="Calibri" w:hAnsi="Calibri" w:cs="Calibri"/>
          <w:b/>
          <w:bCs/>
          <w:color w:val="000000"/>
          <w:lang w:val="en-NZ" w:eastAsia="en-NZ"/>
        </w:rPr>
      </w:pPr>
    </w:p>
    <w:sectPr w:rsidR="00044853" w:rsidSect="00BF3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9"/>
  </w:num>
  <w:num w:numId="7">
    <w:abstractNumId w:val="3"/>
  </w:num>
  <w:num w:numId="8">
    <w:abstractNumId w:val="12"/>
  </w:num>
  <w:num w:numId="9">
    <w:abstractNumId w:val="20"/>
  </w:num>
  <w:num w:numId="10">
    <w:abstractNumId w:val="4"/>
  </w:num>
  <w:num w:numId="11">
    <w:abstractNumId w:val="6"/>
  </w:num>
  <w:num w:numId="12">
    <w:abstractNumId w:val="2"/>
  </w:num>
  <w:num w:numId="13">
    <w:abstractNumId w:val="18"/>
  </w:num>
  <w:num w:numId="14">
    <w:abstractNumId w:val="21"/>
  </w:num>
  <w:num w:numId="15">
    <w:abstractNumId w:val="1"/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11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C622A"/>
    <w:rsid w:val="001F4BB3"/>
    <w:rsid w:val="001F65D7"/>
    <w:rsid w:val="00212012"/>
    <w:rsid w:val="00220D36"/>
    <w:rsid w:val="00251F07"/>
    <w:rsid w:val="002709DA"/>
    <w:rsid w:val="002A5F56"/>
    <w:rsid w:val="002E3C3A"/>
    <w:rsid w:val="00321ED7"/>
    <w:rsid w:val="0035716D"/>
    <w:rsid w:val="003B3224"/>
    <w:rsid w:val="003C26BD"/>
    <w:rsid w:val="004501AF"/>
    <w:rsid w:val="0045380E"/>
    <w:rsid w:val="004A7458"/>
    <w:rsid w:val="004E7258"/>
    <w:rsid w:val="004F7832"/>
    <w:rsid w:val="005032D9"/>
    <w:rsid w:val="00593422"/>
    <w:rsid w:val="005E0F61"/>
    <w:rsid w:val="00602F12"/>
    <w:rsid w:val="00643BA7"/>
    <w:rsid w:val="006A7B48"/>
    <w:rsid w:val="00731F69"/>
    <w:rsid w:val="007358A2"/>
    <w:rsid w:val="00763902"/>
    <w:rsid w:val="007912DB"/>
    <w:rsid w:val="00791BB6"/>
    <w:rsid w:val="007E7F06"/>
    <w:rsid w:val="008673D7"/>
    <w:rsid w:val="00897748"/>
    <w:rsid w:val="00914581"/>
    <w:rsid w:val="0094251C"/>
    <w:rsid w:val="00943CCE"/>
    <w:rsid w:val="00A24592"/>
    <w:rsid w:val="00A74FE8"/>
    <w:rsid w:val="00A847E6"/>
    <w:rsid w:val="00A84FBA"/>
    <w:rsid w:val="00AB7C1E"/>
    <w:rsid w:val="00AE59C8"/>
    <w:rsid w:val="00AF251A"/>
    <w:rsid w:val="00B27601"/>
    <w:rsid w:val="00B327F5"/>
    <w:rsid w:val="00B33076"/>
    <w:rsid w:val="00B352B9"/>
    <w:rsid w:val="00B71A86"/>
    <w:rsid w:val="00B86D00"/>
    <w:rsid w:val="00B97084"/>
    <w:rsid w:val="00BA00F3"/>
    <w:rsid w:val="00BF3D57"/>
    <w:rsid w:val="00BF55CA"/>
    <w:rsid w:val="00C04867"/>
    <w:rsid w:val="00C04CEA"/>
    <w:rsid w:val="00C22191"/>
    <w:rsid w:val="00C61018"/>
    <w:rsid w:val="00C67EC0"/>
    <w:rsid w:val="00C81DCE"/>
    <w:rsid w:val="00DD48B1"/>
    <w:rsid w:val="00E52921"/>
    <w:rsid w:val="00F814A0"/>
    <w:rsid w:val="00FB11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</cp:lastModifiedBy>
  <cp:revision>2</cp:revision>
  <cp:lastPrinted>2012-04-26T03:33:00Z</cp:lastPrinted>
  <dcterms:created xsi:type="dcterms:W3CDTF">2020-08-30T23:11:00Z</dcterms:created>
  <dcterms:modified xsi:type="dcterms:W3CDTF">2020-08-30T23:11:00Z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