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79855707" w:rsidR="0094251C" w:rsidRDefault="00125726" w:rsidP="0094251C">
      <w:pPr>
        <w:outlineLvl w:val="0"/>
      </w:pPr>
      <w:r>
        <w:rPr>
          <w:noProof/>
        </w:rPr>
        <w:drawing>
          <wp:inline distT="0" distB="0" distL="0" distR="0" wp14:anchorId="0B68AFD7" wp14:editId="4A2E8E2A">
            <wp:extent cx="908050" cy="883755"/>
            <wp:effectExtent l="0" t="0" r="6350" b="0"/>
            <wp:docPr id="1966306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A60E522" w14:textId="63A11259" w:rsidR="00C22191" w:rsidRDefault="00C22191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 w:rsidRPr="00044853"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Faculty of Physical Education and Health</w:t>
      </w:r>
    </w:p>
    <w:p w14:paraId="3549CB55" w14:textId="2D44642D" w:rsidR="004568FD" w:rsidRDefault="004568FD" w:rsidP="39C239A3">
      <w:pPr>
        <w:outlineLvl w:val="0"/>
        <w:rPr>
          <w:rFonts w:ascii="Calibri" w:eastAsia="Calibri" w:hAnsi="Calibri" w:cs="Calibri"/>
          <w:b/>
          <w:bCs/>
          <w:color w:val="509232"/>
          <w:kern w:val="36"/>
          <w:sz w:val="22"/>
          <w:szCs w:val="22"/>
          <w:lang w:val="en-NZ" w:eastAsia="en-NZ"/>
        </w:rPr>
      </w:pPr>
    </w:p>
    <w:p w14:paraId="0B4FF6EB" w14:textId="77777777" w:rsidR="009734D2" w:rsidRPr="009734D2" w:rsidRDefault="009734D2" w:rsidP="39C239A3">
      <w:pPr>
        <w:outlineLvl w:val="0"/>
        <w:rPr>
          <w:rFonts w:ascii="Calibri" w:eastAsia="Calibri" w:hAnsi="Calibri" w:cs="Calibri"/>
          <w:b/>
          <w:bCs/>
          <w:kern w:val="36"/>
          <w:sz w:val="22"/>
          <w:szCs w:val="22"/>
          <w:lang w:val="en-NZ" w:eastAsia="en-NZ"/>
        </w:rPr>
      </w:pPr>
      <w:r w:rsidRPr="39C239A3">
        <w:rPr>
          <w:rFonts w:ascii="Calibri" w:eastAsia="Calibri" w:hAnsi="Calibri" w:cs="Calibri"/>
          <w:b/>
          <w:bCs/>
          <w:kern w:val="36"/>
          <w:sz w:val="22"/>
          <w:szCs w:val="22"/>
          <w:lang w:val="en-NZ" w:eastAsia="en-NZ"/>
        </w:rPr>
        <w:t>Topic 2 ‘Perception drives action’</w:t>
      </w:r>
    </w:p>
    <w:p w14:paraId="15C05224" w14:textId="77777777" w:rsidR="009734D2" w:rsidRPr="009734D2" w:rsidRDefault="009734D2" w:rsidP="009734D2">
      <w:pPr>
        <w:outlineLvl w:val="0"/>
        <w:rPr>
          <w:rFonts w:ascii="Arial" w:hAnsi="Arial" w:cs="Arial"/>
          <w:b/>
          <w:bCs/>
          <w:kern w:val="36"/>
          <w:lang w:val="en-NZ" w:eastAsia="en-NZ"/>
        </w:rPr>
      </w:pPr>
      <w:r w:rsidRPr="009734D2">
        <w:rPr>
          <w:rFonts w:ascii="Arial" w:hAnsi="Arial" w:cs="Arial"/>
          <w:b/>
          <w:bCs/>
          <w:kern w:val="36"/>
          <w:lang w:val="en-NZ" w:eastAsia="en-NZ"/>
        </w:rPr>
        <w:br/>
      </w:r>
    </w:p>
    <w:p w14:paraId="60983EB1" w14:textId="2E50FFE6" w:rsidR="009734D2" w:rsidRPr="0087182B" w:rsidRDefault="009734D2" w:rsidP="39C239A3">
      <w:pPr>
        <w:outlineLvl w:val="0"/>
        <w:rPr>
          <w:rFonts w:ascii="Calibri" w:eastAsia="Calibri" w:hAnsi="Calibri" w:cs="Calibri"/>
          <w:b/>
          <w:bCs/>
          <w:kern w:val="36"/>
          <w:sz w:val="22"/>
          <w:szCs w:val="22"/>
          <w:lang w:val="en-NZ" w:eastAsia="en-NZ"/>
        </w:rPr>
      </w:pPr>
      <w:r w:rsidRPr="39C239A3">
        <w:rPr>
          <w:rFonts w:ascii="Calibri" w:eastAsia="Calibri" w:hAnsi="Calibri" w:cs="Calibri"/>
          <w:b/>
          <w:bCs/>
          <w:kern w:val="36"/>
          <w:sz w:val="22"/>
          <w:szCs w:val="22"/>
          <w:lang w:val="en-NZ" w:eastAsia="en-NZ"/>
        </w:rPr>
        <w:t>Possible practical activity ideas</w:t>
      </w: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984"/>
        <w:gridCol w:w="4688"/>
      </w:tblGrid>
      <w:tr w:rsidR="009734D2" w:rsidRPr="009734D2" w14:paraId="69948896" w14:textId="77777777" w:rsidTr="0087182B"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8FB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  <w:t>Concept</w:t>
            </w:r>
          </w:p>
        </w:tc>
        <w:tc>
          <w:tcPr>
            <w:tcW w:w="37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689D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  <w:t>Practical Activity</w:t>
            </w:r>
          </w:p>
        </w:tc>
        <w:tc>
          <w:tcPr>
            <w:tcW w:w="37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2A4C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  <w:lang w:val="en-NZ" w:eastAsia="en-NZ"/>
              </w:rPr>
              <w:t>Additional Notes</w:t>
            </w:r>
          </w:p>
        </w:tc>
      </w:tr>
      <w:tr w:rsidR="009734D2" w:rsidRPr="009734D2" w14:paraId="7D975251" w14:textId="77777777" w:rsidTr="0087182B"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E0AD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  <w:p w14:paraId="40DFFBD4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Perception action coupling</w:t>
            </w:r>
          </w:p>
        </w:tc>
        <w:tc>
          <w:tcPr>
            <w:tcW w:w="37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C995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Split class into 2 groups(partners) - 1 group go outside. Group inside to act as observers - move some chairs around, then inside group watch what their partner does as they enter the room.</w:t>
            </w:r>
          </w:p>
          <w:p w14:paraId="2A5E5A9B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Explain to the group outside that they need to walk back into the classroom and find their seat as fast as they can.</w:t>
            </w:r>
          </w:p>
          <w:p w14:paraId="00C6C15B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As the outside groups enters the room inside group observes partner.</w:t>
            </w:r>
          </w:p>
          <w:p w14:paraId="63F479C0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Discuss what they notice - how did their partners movement change due to changes in furniture.</w:t>
            </w:r>
          </w:p>
          <w:p w14:paraId="34EFB5B6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Reinforce that action/movement is clearly linked/coupled to movement - use perception action coupling 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C8D4" w14:textId="77777777" w:rsidR="009734D2" w:rsidRPr="009734D2" w:rsidRDefault="009734D2" w:rsidP="39C239A3">
            <w:pPr>
              <w:outlineLvl w:val="0"/>
              <w:rPr>
                <w:rFonts w:ascii="Arial" w:eastAsia="Arial" w:hAnsi="Arial" w:cs="Arial"/>
                <w:b/>
                <w:bCs/>
                <w:kern w:val="36"/>
                <w:sz w:val="22"/>
                <w:szCs w:val="22"/>
                <w:lang w:val="en-NZ" w:eastAsia="en-NZ"/>
              </w:rPr>
            </w:pPr>
          </w:p>
        </w:tc>
      </w:tr>
      <w:tr w:rsidR="009734D2" w:rsidRPr="009734D2" w14:paraId="7F23D757" w14:textId="77777777" w:rsidTr="0087182B"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DD72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  <w:p w14:paraId="2D65272C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Perception action coupling</w:t>
            </w:r>
          </w:p>
        </w:tc>
        <w:tc>
          <w:tcPr>
            <w:tcW w:w="37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84C6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Shoulder tag.</w:t>
            </w:r>
          </w:p>
          <w:p w14:paraId="3B9E65D7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Aim of game is to tag as many people of the shoulder as you can whilst remaining untagged.</w:t>
            </w:r>
          </w:p>
          <w:p w14:paraId="46B5AEA4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Can either do this with just 1 partner or as a large group activity.</w:t>
            </w:r>
          </w:p>
          <w:p w14:paraId="42F992A2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</w:tc>
        <w:tc>
          <w:tcPr>
            <w:tcW w:w="37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D213" w14:textId="42E397B3" w:rsidR="794A6374" w:rsidRDefault="794A6374" w:rsidP="39C239A3">
            <w:pPr>
              <w:outlineLvl w:val="0"/>
              <w:rPr>
                <w:rFonts w:ascii="Calibri" w:eastAsia="Calibri" w:hAnsi="Calibri" w:cs="Calibri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sz w:val="22"/>
                <w:szCs w:val="22"/>
                <w:lang w:val="en-NZ" w:eastAsia="en-NZ"/>
              </w:rPr>
              <w:t>Example of pair shoulder tag.</w:t>
            </w:r>
          </w:p>
          <w:p w14:paraId="6DFE8571" w14:textId="77777777" w:rsidR="009734D2" w:rsidRPr="009734D2" w:rsidRDefault="00125726" w:rsidP="39C239A3">
            <w:pPr>
              <w:outlineLvl w:val="0"/>
              <w:rPr>
                <w:rFonts w:ascii="Calibri" w:eastAsia="Calibri" w:hAnsi="Calibri" w:cs="Calibri"/>
                <w:sz w:val="22"/>
                <w:szCs w:val="22"/>
                <w:lang w:val="en-NZ" w:eastAsia="en-NZ"/>
              </w:rPr>
            </w:pPr>
            <w:hyperlink r:id="rId11" w:history="1">
              <w:r w:rsidR="009734D2" w:rsidRPr="39C239A3">
                <w:rPr>
                  <w:rStyle w:val="Hyperlink"/>
                  <w:rFonts w:ascii="Calibri" w:eastAsia="Calibri" w:hAnsi="Calibri" w:cs="Calibri"/>
                  <w:color w:val="auto"/>
                  <w:kern w:val="36"/>
                  <w:sz w:val="22"/>
                  <w:szCs w:val="22"/>
                  <w:lang w:val="en-NZ" w:eastAsia="en-NZ"/>
                </w:rPr>
                <w:t>https://www.youtube.com/watch?v=fIEyOotboh8</w:t>
              </w:r>
            </w:hyperlink>
            <w:r w:rsidR="009734D2"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 </w:t>
            </w:r>
          </w:p>
          <w:p w14:paraId="652B7C71" w14:textId="6EFC9F0D" w:rsidR="39C239A3" w:rsidRDefault="39C239A3" w:rsidP="39C239A3">
            <w:pPr>
              <w:outlineLvl w:val="0"/>
              <w:rPr>
                <w:rFonts w:ascii="Calibri" w:eastAsia="Calibri" w:hAnsi="Calibri" w:cs="Calibri"/>
                <w:sz w:val="22"/>
                <w:szCs w:val="22"/>
                <w:lang w:val="en-NZ" w:eastAsia="en-NZ"/>
              </w:rPr>
            </w:pPr>
          </w:p>
          <w:p w14:paraId="3FB43361" w14:textId="77777777" w:rsidR="009734D2" w:rsidRPr="009734D2" w:rsidRDefault="00125726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hyperlink r:id="rId12" w:history="1">
              <w:r w:rsidR="009734D2" w:rsidRPr="39C239A3">
                <w:rPr>
                  <w:rStyle w:val="Hyperlink"/>
                  <w:rFonts w:ascii="Calibri" w:eastAsia="Calibri" w:hAnsi="Calibri" w:cs="Calibri"/>
                  <w:color w:val="auto"/>
                  <w:kern w:val="36"/>
                  <w:sz w:val="22"/>
                  <w:szCs w:val="22"/>
                  <w:lang w:val="en-NZ" w:eastAsia="en-NZ"/>
                </w:rPr>
                <w:t>Observation sheet</w:t>
              </w:r>
            </w:hyperlink>
            <w:r w:rsidR="009734D2"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 – focus how do you see the movement changing?</w:t>
            </w:r>
          </w:p>
        </w:tc>
      </w:tr>
      <w:tr w:rsidR="009734D2" w:rsidRPr="009734D2" w14:paraId="6B3D02E8" w14:textId="77777777" w:rsidTr="0087182B"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3345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  <w:p w14:paraId="0500B1EA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lastRenderedPageBreak/>
              <w:t>How does perception help us move?</w:t>
            </w:r>
          </w:p>
        </w:tc>
        <w:tc>
          <w:tcPr>
            <w:tcW w:w="37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1B4E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lastRenderedPageBreak/>
              <w:t xml:space="preserve">Chaos </w:t>
            </w:r>
            <w:r w:rsidR="376EA644"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coaching: Show</w:t>
            </w: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 chaos coaching compared to passing </w:t>
            </w: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lastRenderedPageBreak/>
              <w:t>in lines. Let students practice the skills with freedom rather than in straight lines - how does this affect their movement and performance?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22C8" w14:textId="77777777" w:rsidR="009734D2" w:rsidRPr="009734D2" w:rsidRDefault="009734D2" w:rsidP="009734D2">
            <w:pPr>
              <w:outlineLvl w:val="0"/>
              <w:rPr>
                <w:rFonts w:ascii="Arial" w:hAnsi="Arial" w:cs="Arial"/>
                <w:b/>
                <w:bCs/>
                <w:kern w:val="36"/>
                <w:lang w:val="en-NZ" w:eastAsia="en-NZ"/>
              </w:rPr>
            </w:pPr>
          </w:p>
        </w:tc>
      </w:tr>
      <w:tr w:rsidR="009734D2" w:rsidRPr="009734D2" w14:paraId="7FE476A7" w14:textId="77777777" w:rsidTr="0087182B"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7D96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  <w:p w14:paraId="4DCFAE58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How does perception help us move</w:t>
            </w:r>
          </w:p>
        </w:tc>
        <w:tc>
          <w:tcPr>
            <w:tcW w:w="37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516B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Crazy ball – catching in the gym (or large classroom), observe differences between tennis type ball and crazy ball.</w:t>
            </w:r>
          </w:p>
          <w:p w14:paraId="11203B7C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  <w:p w14:paraId="1C96ADB6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Observing students catching different balls as they are thrown and caught to see how the hands form different shapes when they catch different balls. Consider using a hard boiled or rubber egg at the end that the students </w:t>
            </w:r>
            <w:proofErr w:type="gramStart"/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don’t</w:t>
            </w:r>
            <w:proofErr w:type="gramEnd"/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 know is coming! </w:t>
            </w:r>
            <w:proofErr w:type="gramStart"/>
            <w:r w:rsidR="194C694D"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>Can't</w:t>
            </w:r>
            <w:proofErr w:type="gramEnd"/>
            <w:r w:rsidRPr="39C239A3"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  <w:t xml:space="preserve"> prepare and teach a ‘technique’ for how these balls bounce etc, the learner will respond according to the info they see</w:t>
            </w:r>
          </w:p>
          <w:p w14:paraId="5B92D24B" w14:textId="77777777" w:rsidR="009734D2" w:rsidRPr="009734D2" w:rsidRDefault="009734D2" w:rsidP="39C239A3">
            <w:pPr>
              <w:outlineLvl w:val="0"/>
              <w:rPr>
                <w:rFonts w:ascii="Calibri" w:eastAsia="Calibri" w:hAnsi="Calibri" w:cs="Calibri"/>
                <w:kern w:val="36"/>
                <w:sz w:val="22"/>
                <w:szCs w:val="22"/>
                <w:lang w:val="en-NZ" w:eastAsia="en-NZ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6369" w14:textId="77777777" w:rsidR="009734D2" w:rsidRPr="009734D2" w:rsidRDefault="009734D2" w:rsidP="009734D2">
            <w:pPr>
              <w:outlineLvl w:val="0"/>
              <w:rPr>
                <w:rFonts w:ascii="Arial" w:hAnsi="Arial" w:cs="Arial"/>
                <w:b/>
                <w:bCs/>
                <w:kern w:val="36"/>
                <w:lang w:val="en-NZ" w:eastAsia="en-NZ"/>
              </w:rPr>
            </w:pPr>
          </w:p>
        </w:tc>
      </w:tr>
    </w:tbl>
    <w:p w14:paraId="33C3D27D" w14:textId="12BAAA60" w:rsidR="009734D2" w:rsidRPr="009734D2" w:rsidRDefault="009734D2" w:rsidP="39C239A3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br/>
      </w:r>
      <w:r w:rsidR="00125726">
        <w:rPr>
          <w:noProof/>
        </w:rPr>
        <w:drawing>
          <wp:inline distT="0" distB="0" distL="0" distR="0" wp14:anchorId="3222FE01" wp14:editId="03774ADA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726"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 xml:space="preserve">                          </w:t>
      </w:r>
      <w:r w:rsidR="00125726">
        <w:rPr>
          <w:noProof/>
        </w:rPr>
        <w:drawing>
          <wp:inline distT="0" distB="0" distL="0" distR="0" wp14:anchorId="33878728" wp14:editId="7158E4A4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4D2" w:rsidRPr="009734D2" w:rsidSect="00BF3D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54C98" w14:textId="77777777" w:rsidR="00446EB9" w:rsidRDefault="00446EB9" w:rsidP="00BF3D57">
      <w:r>
        <w:separator/>
      </w:r>
    </w:p>
  </w:endnote>
  <w:endnote w:type="continuationSeparator" w:id="0">
    <w:p w14:paraId="1F3A010D" w14:textId="77777777" w:rsidR="00446EB9" w:rsidRDefault="00446EB9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41ABB" w14:textId="77777777" w:rsidR="00446EB9" w:rsidRDefault="00446EB9" w:rsidP="00BF3D57">
      <w:r>
        <w:separator/>
      </w:r>
    </w:p>
  </w:footnote>
  <w:footnote w:type="continuationSeparator" w:id="0">
    <w:p w14:paraId="78CDAEAB" w14:textId="77777777" w:rsidR="00446EB9" w:rsidRDefault="00446EB9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10"/>
  </w:num>
  <w:num w:numId="5">
    <w:abstractNumId w:val="18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908B7"/>
    <w:rsid w:val="000C622A"/>
    <w:rsid w:val="00125726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46EB9"/>
    <w:rsid w:val="004501AF"/>
    <w:rsid w:val="0045380E"/>
    <w:rsid w:val="004568FD"/>
    <w:rsid w:val="004A7458"/>
    <w:rsid w:val="004F7832"/>
    <w:rsid w:val="005032D9"/>
    <w:rsid w:val="00593422"/>
    <w:rsid w:val="005E0F61"/>
    <w:rsid w:val="00602F12"/>
    <w:rsid w:val="00643BA7"/>
    <w:rsid w:val="006A7B48"/>
    <w:rsid w:val="006C6A68"/>
    <w:rsid w:val="00731F69"/>
    <w:rsid w:val="007358A2"/>
    <w:rsid w:val="00763902"/>
    <w:rsid w:val="007912DB"/>
    <w:rsid w:val="00791BB6"/>
    <w:rsid w:val="007C0A0D"/>
    <w:rsid w:val="007E7F06"/>
    <w:rsid w:val="0087182B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  <w:rsid w:val="13C0D0B1"/>
    <w:rsid w:val="194C694D"/>
    <w:rsid w:val="2BC646F0"/>
    <w:rsid w:val="376EA644"/>
    <w:rsid w:val="39C239A3"/>
    <w:rsid w:val="4BDC89D7"/>
    <w:rsid w:val="4C1518FA"/>
    <w:rsid w:val="52F8CA39"/>
    <w:rsid w:val="609501BD"/>
    <w:rsid w:val="794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CBTJMM17igXvV7WeWbgjqMl9bJkmEYiJ3PyQ-S-kl3A/ed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IEyOotboh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Auckland University of Technology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2020-08-30T23:55:00Z</dcterms:created>
  <dcterms:modified xsi:type="dcterms:W3CDTF">2020-08-30T23:55:00Z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