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77777777" w:rsidR="0094251C" w:rsidRDefault="0094251C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1A60E522" w14:textId="0F0265F9" w:rsidR="00C22191" w:rsidRPr="00044853" w:rsidRDefault="00C22191" w:rsidP="0D7359F2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 w:rsidRPr="00044853"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Faculty of Physical Education and Health</w:t>
      </w:r>
    </w:p>
    <w:p w14:paraId="542F04A9" w14:textId="42C7223E" w:rsidR="00044853" w:rsidRDefault="00044853" w:rsidP="0094251C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p w14:paraId="4E1E5351" w14:textId="2D64D7F0" w:rsidR="00897748" w:rsidRDefault="00897748" w:rsidP="0D7359F2">
      <w:pPr>
        <w:rPr>
          <w:rFonts w:ascii="Calibri" w:hAnsi="Calibri" w:cs="Calibri"/>
          <w:b/>
          <w:bCs/>
          <w:color w:val="000000"/>
          <w:sz w:val="22"/>
          <w:szCs w:val="22"/>
          <w:lang w:val="en-NZ" w:eastAsia="en-NZ"/>
        </w:rPr>
      </w:pPr>
      <w:r w:rsidRPr="0D7359F2">
        <w:rPr>
          <w:rFonts w:ascii="Calibri" w:hAnsi="Calibri" w:cs="Calibri"/>
          <w:b/>
          <w:bCs/>
          <w:color w:val="000000" w:themeColor="text1"/>
          <w:sz w:val="22"/>
          <w:szCs w:val="22"/>
          <w:lang w:val="en-NZ" w:eastAsia="en-NZ"/>
        </w:rPr>
        <w:t>Knowledge of Technique</w:t>
      </w:r>
    </w:p>
    <w:p w14:paraId="10BCD15B" w14:textId="77777777" w:rsidR="00897748" w:rsidRPr="00897748" w:rsidRDefault="00897748" w:rsidP="00897748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p w14:paraId="7C6F3139" w14:textId="77777777" w:rsidR="00897748" w:rsidRPr="00897748" w:rsidRDefault="00897748" w:rsidP="0D7359F2">
      <w:pPr>
        <w:rPr>
          <w:rFonts w:asciiTheme="minorHAnsi" w:eastAsiaTheme="minorEastAsia" w:hAnsiTheme="minorHAnsi" w:cstheme="minorBidi"/>
          <w:color w:val="000000"/>
          <w:sz w:val="22"/>
          <w:szCs w:val="22"/>
          <w:lang w:val="en-NZ" w:eastAsia="en-NZ"/>
        </w:rPr>
      </w:pPr>
      <w:r w:rsidRPr="0D7359F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NZ" w:eastAsia="en-NZ"/>
        </w:rPr>
        <w:t>The following provides some activities you may like to do when trying to improve in your selected skill. The activities have been suggested under the ‘skill’ - with suggestions of how you might apply your STRATEGY of either Learning through observation, Variable practice, or Experimentation</w:t>
      </w:r>
    </w:p>
    <w:p w14:paraId="50C06000" w14:textId="77777777" w:rsidR="00897748" w:rsidRPr="00897748" w:rsidRDefault="00897748" w:rsidP="0D7359F2">
      <w:pPr>
        <w:rPr>
          <w:rFonts w:asciiTheme="minorHAnsi" w:eastAsiaTheme="minorEastAsia" w:hAnsiTheme="minorHAnsi" w:cstheme="minorBidi"/>
          <w:color w:val="000000"/>
          <w:sz w:val="22"/>
          <w:szCs w:val="22"/>
          <w:lang w:val="en-NZ" w:eastAsia="en-NZ"/>
        </w:rPr>
      </w:pPr>
      <w: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4529"/>
      </w:tblGrid>
      <w:tr w:rsidR="00897748" w:rsidRPr="00897748" w14:paraId="674F23E0" w14:textId="77777777" w:rsidTr="0D7359F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FC96C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en-NZ" w:eastAsia="en-NZ"/>
              </w:rPr>
              <w:t>Knowledge of Technique</w:t>
            </w:r>
          </w:p>
        </w:tc>
      </w:tr>
      <w:tr w:rsidR="00897748" w:rsidRPr="00897748" w14:paraId="37AC58C2" w14:textId="77777777" w:rsidTr="0D73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03B17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Strategy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7BEB8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Description / Task</w:t>
            </w:r>
          </w:p>
        </w:tc>
      </w:tr>
      <w:tr w:rsidR="00897748" w:rsidRPr="00897748" w14:paraId="4D4BAD1B" w14:textId="77777777" w:rsidTr="0D7359F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5E1FE" w14:textId="36B84841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en-NZ" w:eastAsia="en-NZ"/>
              </w:rPr>
              <w:t>SKILL: SHOOTING</w:t>
            </w:r>
          </w:p>
        </w:tc>
      </w:tr>
      <w:tr w:rsidR="00897748" w:rsidRPr="00897748" w14:paraId="1DBC6D1C" w14:textId="77777777" w:rsidTr="0D73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CCADC" w14:textId="58D38DF1" w:rsid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u w:val="single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  <w:lang w:val="en-NZ" w:eastAsia="en-NZ"/>
              </w:rPr>
              <w:t>Learning through Experimentation </w:t>
            </w:r>
          </w:p>
          <w:p w14:paraId="46F93A5B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163F42E6" w14:textId="1D521C3E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You will work out the power, speed and angle needed to throw the </w:t>
            </w:r>
            <w:r w:rsidR="7BB7B4F6"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ball,</w:t>
            </w: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 so it rebounds high enough to go over your oppositions head </w:t>
            </w:r>
            <w:proofErr w:type="spellStart"/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ie</w:t>
            </w:r>
            <w:proofErr w:type="spellEnd"/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. you will work out how to effectively apply principles of projectile motion and force summation to your throw. This may then be able to be transferred to a good shooting technique in game play.</w:t>
            </w:r>
          </w:p>
          <w:p w14:paraId="13F63777" w14:textId="62408CCC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67BA95C3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  <w:lang w:val="en-NZ" w:eastAsia="en-NZ"/>
              </w:rPr>
              <w:t>Variable Practice</w:t>
            </w:r>
          </w:p>
          <w:p w14:paraId="7C104941" w14:textId="109E9E66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The practice activity includes opportunity and encouragement to try a range of movement solutions to ‘</w:t>
            </w:r>
            <w:r w:rsidR="5833ABD3"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shooting'. The</w:t>
            </w: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 learner will couple DOF in multiple ways to be flexible to changing conditions while still being efficient </w:t>
            </w:r>
          </w:p>
          <w:p w14:paraId="38BDB727" w14:textId="761E7E5A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  <w:lang w:val="en-NZ" w:eastAsia="en-NZ"/>
              </w:rPr>
              <w:t>Variable practice and Experimentation</w:t>
            </w: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 would all work as strategies here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82823" w14:textId="423C520D" w:rsid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u w:val="single"/>
                <w:lang w:val="en-NZ" w:eastAsia="en-NZ"/>
              </w:rPr>
            </w:pPr>
            <w:proofErr w:type="spellStart"/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  <w:lang w:val="en-NZ" w:eastAsia="en-NZ"/>
              </w:rPr>
              <w:t>Gutterball</w:t>
            </w:r>
            <w:proofErr w:type="spellEnd"/>
          </w:p>
          <w:p w14:paraId="1F2490CB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5C989FCE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Can be played 1 v1 or 2 v 2. </w:t>
            </w:r>
          </w:p>
          <w:p w14:paraId="66377A8D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Use Tchoukball net, Crazy catch or </w:t>
            </w:r>
            <w:proofErr w:type="spellStart"/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gutterball</w:t>
            </w:r>
            <w:proofErr w:type="spellEnd"/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 board. Aim is to throw the ball so that the opposition does not catch it. If they do not catch it = 1pt</w:t>
            </w:r>
          </w:p>
          <w:p w14:paraId="79654F75" w14:textId="6FB59D16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Compare the techniques that you applied when experimenting with power, </w:t>
            </w:r>
            <w:proofErr w:type="gramStart"/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speed</w:t>
            </w:r>
            <w:proofErr w:type="gramEnd"/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 and angle. What did you look like, what was most effective, describe </w:t>
            </w:r>
            <w:r w:rsidR="242D137A"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actions?</w:t>
            </w:r>
          </w:p>
          <w:p w14:paraId="3EA62C59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08001B17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  <w:lang w:val="en-NZ" w:eastAsia="en-NZ"/>
              </w:rPr>
              <w:t>Modified end ball</w:t>
            </w:r>
          </w:p>
          <w:p w14:paraId="071C0325" w14:textId="4695A4E0" w:rsid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Can be played with any number. Small sided best so that lots of time is spent on the ball and everyone gets practice at shooting. </w:t>
            </w:r>
            <w:proofErr w:type="spellStart"/>
            <w:r w:rsidR="6AD6825D" w:rsidRPr="5E65032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e</w:t>
            </w:r>
            <w:r w:rsidR="34670B23" w:rsidRPr="5E65032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g</w:t>
            </w: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.</w:t>
            </w:r>
            <w:proofErr w:type="spellEnd"/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 3 v 3 or 4 v 4.</w:t>
            </w:r>
          </w:p>
          <w:p w14:paraId="09E8C78E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58B16859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Small area needed and at each end ‘3’ goals are set up. Middle goal = Tchoukball net, Goals at edges of circle = Cones. </w:t>
            </w:r>
          </w:p>
          <w:p w14:paraId="28FD0A3B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1 point = knocking over cone</w:t>
            </w:r>
          </w:p>
          <w:p w14:paraId="0E7E427E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5 points = shot at Tchoukball net that ‘must’ rebound back out of the circle</w:t>
            </w:r>
          </w:p>
          <w:p w14:paraId="1CC99313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644CF06A" w14:textId="072A5F5E" w:rsidR="00897748" w:rsidRDefault="77FBBA74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1-point</w:t>
            </w:r>
            <w:r w:rsidR="00897748"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 shot </w:t>
            </w:r>
          </w:p>
          <w:p w14:paraId="7C1BF553" w14:textId="2DFBA028" w:rsid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Can encourage shooting in any style and with accuracy. Look at the technique you used for accuracy</w:t>
            </w:r>
          </w:p>
          <w:p w14:paraId="68A3B62A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262FF7AA" w14:textId="68DA2C74" w:rsidR="00897748" w:rsidRDefault="5C120420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5-point</w:t>
            </w:r>
            <w:r w:rsidR="00897748"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 shot </w:t>
            </w:r>
          </w:p>
          <w:p w14:paraId="579F5E8C" w14:textId="7827FA8F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May encourage a more powerful, and hopefully jump shot, as to get it to rebound all the way back out the circle will take a strong shot. Look at and compare the technique you used for power</w:t>
            </w:r>
          </w:p>
          <w:p w14:paraId="17FB0232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138FE9C5" w14:textId="122394D1" w:rsid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u w:val="single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  <w:lang w:val="en-NZ" w:eastAsia="en-NZ"/>
              </w:rPr>
              <w:t>Other activities</w:t>
            </w:r>
          </w:p>
          <w:p w14:paraId="7A10CFFE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1307E77C" w14:textId="72083AB5" w:rsid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Moving towards the goal and shooting (3x cones set up inside the goal along the baseline as different targets)</w:t>
            </w:r>
          </w:p>
          <w:p w14:paraId="40C12046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31484D60" w14:textId="4BFFF445" w:rsidR="00897748" w:rsidRDefault="00897748" w:rsidP="0D7359F2">
            <w:pPr>
              <w:numPr>
                <w:ilvl w:val="1"/>
                <w:numId w:val="8"/>
              </w:numPr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Unlimited # of passes, stop and shoot from outside the circle</w:t>
            </w:r>
          </w:p>
          <w:p w14:paraId="354AE8EA" w14:textId="77777777" w:rsidR="00897748" w:rsidRPr="00897748" w:rsidRDefault="00897748" w:rsidP="0D7359F2">
            <w:pPr>
              <w:ind w:left="144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3DCD20BC" w14:textId="15D6176D" w:rsidR="00897748" w:rsidRDefault="00897748" w:rsidP="0D7359F2">
            <w:pPr>
              <w:numPr>
                <w:ilvl w:val="1"/>
                <w:numId w:val="8"/>
              </w:numPr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Limited number of passes</w:t>
            </w:r>
          </w:p>
          <w:p w14:paraId="22C84A46" w14:textId="77777777" w:rsidR="00897748" w:rsidRDefault="00897748" w:rsidP="0D7359F2">
            <w:pPr>
              <w:pStyle w:val="ListParagraph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016DA35E" w14:textId="78D6179F" w:rsidR="00897748" w:rsidRDefault="00897748" w:rsidP="0D7359F2">
            <w:pPr>
              <w:numPr>
                <w:ilvl w:val="1"/>
                <w:numId w:val="8"/>
              </w:numPr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Mix up the order so you are passing/catching from different positions on the court</w:t>
            </w:r>
          </w:p>
          <w:p w14:paraId="084ABC38" w14:textId="77777777" w:rsidR="00897748" w:rsidRDefault="00897748" w:rsidP="0D7359F2">
            <w:pPr>
              <w:pStyle w:val="ListParagraph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6621032B" w14:textId="77777777" w:rsidR="00897748" w:rsidRPr="00897748" w:rsidRDefault="00897748" w:rsidP="0D7359F2">
            <w:pPr>
              <w:numPr>
                <w:ilvl w:val="1"/>
                <w:numId w:val="8"/>
              </w:numPr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Adding in defence players, once you have taken your shot at goal, your group becomes defenders</w:t>
            </w:r>
          </w:p>
          <w:p w14:paraId="1B838767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1FEE463F" w14:textId="4E46A152" w:rsidR="00897748" w:rsidRDefault="00897748" w:rsidP="0D7359F2">
            <w:pPr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Throwing against the wall/tchoukball net in threes, member of group behind catches, continue circulating.</w:t>
            </w:r>
          </w:p>
          <w:p w14:paraId="6B5B8200" w14:textId="77777777" w:rsidR="00897748" w:rsidRDefault="00897748" w:rsidP="0D7359F2">
            <w:pPr>
              <w:ind w:left="72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1309B1D6" w14:textId="30972380" w:rsidR="00897748" w:rsidRDefault="00897748" w:rsidP="0D7359F2">
            <w:pPr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Progress to taking three steps and jumping before throwing</w:t>
            </w:r>
          </w:p>
          <w:p w14:paraId="0DFE4ED6" w14:textId="77777777" w:rsidR="00897748" w:rsidRDefault="00897748" w:rsidP="0D7359F2">
            <w:pPr>
              <w:pStyle w:val="ListParagraph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75F81523" w14:textId="2670B9C4" w:rsidR="00897748" w:rsidRPr="00897748" w:rsidRDefault="00897748" w:rsidP="0D7359F2">
            <w:pPr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Aiming for goal, three steps and jump aiming for goal. Move to another area so you are shooting from a different direction (competition to knock down cone three times)</w:t>
            </w:r>
          </w:p>
          <w:p w14:paraId="494FDAF9" w14:textId="77777777" w:rsidR="00897748" w:rsidRP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</w:p>
          <w:p w14:paraId="179054A8" w14:textId="7023112D" w:rsidR="00897748" w:rsidRDefault="00897748" w:rsidP="0D7359F2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IMPORTANT</w:t>
            </w:r>
          </w:p>
          <w:p w14:paraId="66567466" w14:textId="78EC134A" w:rsidR="00897748" w:rsidRPr="00897748" w:rsidRDefault="00897748" w:rsidP="00C27B7A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NZ" w:eastAsia="en-NZ"/>
              </w:rPr>
            </w:pP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Always reflect on the different techniques you used. Which was the most efficient or effective for a given situation. Why? What did you</w:t>
            </w:r>
            <w:r w:rsidR="00C27B7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r</w:t>
            </w: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 xml:space="preserve"> body do? How did you move</w:t>
            </w:r>
            <w:r w:rsidR="00C27B7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?</w:t>
            </w:r>
            <w:r w:rsidRPr="0D7359F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NZ" w:eastAsia="en-NZ"/>
              </w:rPr>
              <w:t> </w:t>
            </w:r>
          </w:p>
        </w:tc>
      </w:tr>
    </w:tbl>
    <w:p w14:paraId="6C7988ED" w14:textId="28B2A45D" w:rsidR="00897748" w:rsidRDefault="00AC5BC0" w:rsidP="0094251C">
      <w:pPr>
        <w:rPr>
          <w:rFonts w:ascii="Calibri" w:hAnsi="Calibri" w:cs="Calibri"/>
          <w:b/>
          <w:bCs/>
          <w:color w:val="000000"/>
          <w:lang w:val="en-NZ" w:eastAsia="en-NZ"/>
        </w:rPr>
      </w:pPr>
      <w:r>
        <w:rPr>
          <w:noProof/>
        </w:rPr>
        <w:lastRenderedPageBreak/>
        <w:drawing>
          <wp:inline distT="0" distB="0" distL="0" distR="0" wp14:anchorId="685849B1" wp14:editId="1E0FF733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748" w:rsidSect="00BF3D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3FD18" w14:textId="77777777" w:rsidR="007A0313" w:rsidRDefault="007A0313" w:rsidP="00BF3D57">
      <w:r>
        <w:separator/>
      </w:r>
    </w:p>
  </w:endnote>
  <w:endnote w:type="continuationSeparator" w:id="0">
    <w:p w14:paraId="41D79823" w14:textId="77777777" w:rsidR="007A0313" w:rsidRDefault="007A0313" w:rsidP="00BF3D57">
      <w:r>
        <w:continuationSeparator/>
      </w:r>
    </w:p>
  </w:endnote>
  <w:endnote w:type="continuationNotice" w:id="1">
    <w:p w14:paraId="62B82C4E" w14:textId="77777777" w:rsidR="007A0313" w:rsidRDefault="007A0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1DBBB" w14:textId="77777777" w:rsidR="007A0313" w:rsidRDefault="007A0313" w:rsidP="00BF3D57">
      <w:r>
        <w:separator/>
      </w:r>
    </w:p>
  </w:footnote>
  <w:footnote w:type="continuationSeparator" w:id="0">
    <w:p w14:paraId="533874C4" w14:textId="77777777" w:rsidR="007A0313" w:rsidRDefault="007A0313" w:rsidP="00BF3D57">
      <w:r>
        <w:continuationSeparator/>
      </w:r>
    </w:p>
  </w:footnote>
  <w:footnote w:type="continuationNotice" w:id="1">
    <w:p w14:paraId="4D81EFCC" w14:textId="77777777" w:rsidR="007A0313" w:rsidRDefault="007A03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C622A"/>
    <w:rsid w:val="001F65D7"/>
    <w:rsid w:val="00212012"/>
    <w:rsid w:val="00220D36"/>
    <w:rsid w:val="00251F07"/>
    <w:rsid w:val="002709DA"/>
    <w:rsid w:val="00321ED7"/>
    <w:rsid w:val="00353CA9"/>
    <w:rsid w:val="0035716D"/>
    <w:rsid w:val="003B3224"/>
    <w:rsid w:val="003C26BD"/>
    <w:rsid w:val="004501AF"/>
    <w:rsid w:val="0045380E"/>
    <w:rsid w:val="004A7458"/>
    <w:rsid w:val="004F7832"/>
    <w:rsid w:val="005032D9"/>
    <w:rsid w:val="00593422"/>
    <w:rsid w:val="00602F12"/>
    <w:rsid w:val="00643BA7"/>
    <w:rsid w:val="00731F69"/>
    <w:rsid w:val="007358A2"/>
    <w:rsid w:val="00763902"/>
    <w:rsid w:val="007912DB"/>
    <w:rsid w:val="00791BB6"/>
    <w:rsid w:val="007A0313"/>
    <w:rsid w:val="007E7F06"/>
    <w:rsid w:val="00897748"/>
    <w:rsid w:val="00914581"/>
    <w:rsid w:val="0094251C"/>
    <w:rsid w:val="009B5E77"/>
    <w:rsid w:val="00A24592"/>
    <w:rsid w:val="00A847E6"/>
    <w:rsid w:val="00A84FBA"/>
    <w:rsid w:val="00AB7C1E"/>
    <w:rsid w:val="00AC5BC0"/>
    <w:rsid w:val="00AE59C8"/>
    <w:rsid w:val="00AF251A"/>
    <w:rsid w:val="00B327F5"/>
    <w:rsid w:val="00B33076"/>
    <w:rsid w:val="00B352B9"/>
    <w:rsid w:val="00B71A86"/>
    <w:rsid w:val="00B8045E"/>
    <w:rsid w:val="00B86D00"/>
    <w:rsid w:val="00B97084"/>
    <w:rsid w:val="00BA00F3"/>
    <w:rsid w:val="00BF3D57"/>
    <w:rsid w:val="00BF55CA"/>
    <w:rsid w:val="00C04CEA"/>
    <w:rsid w:val="00C22191"/>
    <w:rsid w:val="00C27B7A"/>
    <w:rsid w:val="00C61018"/>
    <w:rsid w:val="00C67EC0"/>
    <w:rsid w:val="00C81DCE"/>
    <w:rsid w:val="00DD48B1"/>
    <w:rsid w:val="00FB11F1"/>
    <w:rsid w:val="00FE7A93"/>
    <w:rsid w:val="0BDFEC08"/>
    <w:rsid w:val="0D7359F2"/>
    <w:rsid w:val="160B3387"/>
    <w:rsid w:val="1A49049A"/>
    <w:rsid w:val="1A54C5DD"/>
    <w:rsid w:val="242D137A"/>
    <w:rsid w:val="34670B23"/>
    <w:rsid w:val="5833ABD3"/>
    <w:rsid w:val="5C120420"/>
    <w:rsid w:val="5E650323"/>
    <w:rsid w:val="63288DC8"/>
    <w:rsid w:val="6368DF94"/>
    <w:rsid w:val="6AD6825D"/>
    <w:rsid w:val="725B95AB"/>
    <w:rsid w:val="77FBBA74"/>
    <w:rsid w:val="78EBCFB4"/>
    <w:rsid w:val="7BB7B4F6"/>
    <w:rsid w:val="7E1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C9357"/>
  <w15:docId w15:val="{1AE1AC87-881C-43A0-A481-122FFEE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Company>Auckland University of Technology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cp:lastModifiedBy>Karen Orsler</cp:lastModifiedBy>
  <cp:revision>2</cp:revision>
  <cp:lastPrinted>2012-04-25T08:33:00Z</cp:lastPrinted>
  <dcterms:created xsi:type="dcterms:W3CDTF">2020-08-30T22:48:00Z</dcterms:created>
  <dcterms:modified xsi:type="dcterms:W3CDTF">2020-08-30T22:48:00Z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